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FB5" w:rsidRPr="003D2FB5" w:rsidRDefault="003D2FB5" w:rsidP="003D2FB5">
      <w:pPr>
        <w:keepNext/>
        <w:tabs>
          <w:tab w:val="left" w:pos="6424"/>
        </w:tabs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438136424"/>
      <w:r w:rsidRPr="003D2FB5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3D2FB5" w:rsidRDefault="003D2FB5" w:rsidP="003D2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D2FB5" w:rsidRPr="003D2FB5" w:rsidRDefault="003D2FB5" w:rsidP="003D2F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Техническое задание</w:t>
      </w:r>
    </w:p>
    <w:p w:rsidR="003D2FB5" w:rsidRDefault="003D2FB5" w:rsidP="003D2F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2FB5" w:rsidRPr="003D2FB5" w:rsidRDefault="003D2FB5" w:rsidP="003D2F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На </w:t>
      </w:r>
      <w:r w:rsidRPr="003D2F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выполнение </w:t>
      </w:r>
      <w:r w:rsidRPr="003D2F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 по строительству линейно-кабельных сооружений связи в Республике Башкортостан в 2018-2019 г. – этап 2.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350"/>
        <w:gridCol w:w="6840"/>
      </w:tblGrid>
      <w:tr w:rsidR="003D2FB5" w:rsidRPr="003D2FB5" w:rsidTr="0042778C">
        <w:tc>
          <w:tcPr>
            <w:tcW w:w="3060" w:type="dxa"/>
            <w:gridSpan w:val="2"/>
          </w:tcPr>
          <w:p w:rsidR="003D2FB5" w:rsidRPr="003D2FB5" w:rsidRDefault="003D2FB5" w:rsidP="003D2FB5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вопросы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tabs>
                <w:tab w:val="num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титула  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линейно-кабельных сооружений связи в Республике Башкортостан в 2018-2019 г. - этап 2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tabs>
                <w:tab w:val="num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Глоссарий</w:t>
            </w:r>
          </w:p>
        </w:tc>
        <w:tc>
          <w:tcPr>
            <w:tcW w:w="6840" w:type="dxa"/>
          </w:tcPr>
          <w:p w:rsidR="003D2FB5" w:rsidRPr="003D2FB5" w:rsidDel="00810B10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терминов и определений приведен в Приложении № 4 к ТЗ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tabs>
                <w:tab w:val="num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строительства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технической возможности для прокладки кабельных сетей различного назначения для нужд ПАО «Башинформсвязь» в виде строительства элементов подземных сооружений (участков телефонной (кабельной) канализации всех видов и назначений, в том числе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докладка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восстановление, установка/перебивка кабельных колодцев ККС, установка/замена опор и сооружений для подвеса линий связи), строительства вводов от существующей кабельной канализации в дома и сооружения, воздушных вводов в здания и сооружения, подземных переходов для прокладки линий связи, в том числе и  методом ГНБ, строительства внутренней слаботочной системы коммуникаций из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трубостоек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(кабельных стояков), слаботочных щитов (ниш, шкафов) в домах-новостройках на этапе завершения их строительства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tabs>
                <w:tab w:val="num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tabs>
                <w:tab w:val="num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состав строительно-монтажных работ (ориентировочно) 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numPr>
                <w:ilvl w:val="0"/>
                <w:numId w:val="6"/>
              </w:numPr>
              <w:tabs>
                <w:tab w:val="num" w:pos="405"/>
              </w:tabs>
              <w:autoSpaceDE w:val="0"/>
              <w:autoSpaceDN w:val="0"/>
              <w:adjustRightInd w:val="0"/>
              <w:spacing w:after="0" w:line="240" w:lineRule="auto"/>
              <w:ind w:left="405" w:hanging="4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Строительство/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докладка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линейно-кабельных сооружений (строительство кабельной канализации различной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отверстности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а/ц или п/э труб);</w:t>
            </w:r>
          </w:p>
          <w:p w:rsidR="003D2FB5" w:rsidRPr="003D2FB5" w:rsidRDefault="003D2FB5" w:rsidP="003D2FB5">
            <w:pPr>
              <w:numPr>
                <w:ilvl w:val="0"/>
                <w:numId w:val="6"/>
              </w:numPr>
              <w:tabs>
                <w:tab w:val="num" w:pos="405"/>
              </w:tabs>
              <w:autoSpaceDE w:val="0"/>
              <w:autoSpaceDN w:val="0"/>
              <w:adjustRightInd w:val="0"/>
              <w:spacing w:after="0" w:line="240" w:lineRule="auto"/>
              <w:ind w:left="405" w:hanging="4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линейно-кабельных сооружений (выполнение переходов методом ГНБ);</w:t>
            </w:r>
          </w:p>
          <w:p w:rsidR="003D2FB5" w:rsidRPr="003D2FB5" w:rsidRDefault="003D2FB5" w:rsidP="003D2FB5">
            <w:pPr>
              <w:numPr>
                <w:ilvl w:val="0"/>
                <w:numId w:val="6"/>
              </w:numPr>
              <w:tabs>
                <w:tab w:val="num" w:pos="405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Установка/перебивка колодцев ККС;</w:t>
            </w:r>
          </w:p>
          <w:p w:rsidR="003D2FB5" w:rsidRPr="003D2FB5" w:rsidRDefault="003D2FB5" w:rsidP="003D2FB5">
            <w:pPr>
              <w:numPr>
                <w:ilvl w:val="0"/>
                <w:numId w:val="6"/>
              </w:numPr>
              <w:tabs>
                <w:tab w:val="num" w:pos="405"/>
              </w:tabs>
              <w:autoSpaceDE w:val="0"/>
              <w:autoSpaceDN w:val="0"/>
              <w:adjustRightInd w:val="0"/>
              <w:spacing w:after="0" w:line="240" w:lineRule="auto"/>
              <w:ind w:hanging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подземных кабельных вводов в здания и </w:t>
            </w:r>
          </w:p>
          <w:p w:rsidR="003D2FB5" w:rsidRPr="003D2FB5" w:rsidRDefault="003D2FB5" w:rsidP="003D2FB5">
            <w:pPr>
              <w:autoSpaceDE w:val="0"/>
              <w:autoSpaceDN w:val="0"/>
              <w:adjustRightInd w:val="0"/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сооружения;</w:t>
            </w:r>
          </w:p>
          <w:p w:rsidR="003D2FB5" w:rsidRPr="003D2FB5" w:rsidRDefault="003D2FB5" w:rsidP="003D2FB5">
            <w:pPr>
              <w:numPr>
                <w:ilvl w:val="0"/>
                <w:numId w:val="6"/>
              </w:numPr>
              <w:tabs>
                <w:tab w:val="num" w:pos="405"/>
              </w:tabs>
              <w:autoSpaceDE w:val="0"/>
              <w:autoSpaceDN w:val="0"/>
              <w:adjustRightInd w:val="0"/>
              <w:spacing w:after="0" w:line="240" w:lineRule="auto"/>
              <w:ind w:hanging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трубостоек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межэтажных;</w:t>
            </w:r>
          </w:p>
          <w:p w:rsidR="003D2FB5" w:rsidRPr="003D2FB5" w:rsidRDefault="003D2FB5" w:rsidP="003D2FB5">
            <w:pPr>
              <w:numPr>
                <w:ilvl w:val="0"/>
                <w:numId w:val="6"/>
              </w:numPr>
              <w:tabs>
                <w:tab w:val="num" w:pos="405"/>
              </w:tabs>
              <w:autoSpaceDE w:val="0"/>
              <w:autoSpaceDN w:val="0"/>
              <w:adjustRightInd w:val="0"/>
              <w:spacing w:after="0" w:line="240" w:lineRule="auto"/>
              <w:ind w:hanging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Установка/замена опор ВЛС;</w:t>
            </w:r>
          </w:p>
          <w:p w:rsidR="003D2FB5" w:rsidRPr="003D2FB5" w:rsidRDefault="003D2FB5" w:rsidP="003D2FB5">
            <w:pPr>
              <w:numPr>
                <w:ilvl w:val="0"/>
                <w:numId w:val="6"/>
              </w:numPr>
              <w:tabs>
                <w:tab w:val="num" w:pos="405"/>
              </w:tabs>
              <w:autoSpaceDE w:val="0"/>
              <w:autoSpaceDN w:val="0"/>
              <w:adjustRightInd w:val="0"/>
              <w:spacing w:after="0" w:line="240" w:lineRule="auto"/>
              <w:ind w:hanging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слаботочных щитов/ниш/шкафов.</w:t>
            </w:r>
          </w:p>
          <w:p w:rsidR="003D2FB5" w:rsidRPr="003D2FB5" w:rsidRDefault="003D2FB5" w:rsidP="003D2FB5">
            <w:pPr>
              <w:numPr>
                <w:ilvl w:val="0"/>
                <w:numId w:val="6"/>
              </w:numPr>
              <w:tabs>
                <w:tab w:val="num" w:pos="405"/>
              </w:tabs>
              <w:autoSpaceDE w:val="0"/>
              <w:autoSpaceDN w:val="0"/>
              <w:adjustRightInd w:val="0"/>
              <w:spacing w:after="0" w:line="240" w:lineRule="auto"/>
              <w:ind w:left="405" w:hanging="4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работы, входящие в состав удельных расценок за единицу работ согласно Приложения №3 к Договору.</w:t>
            </w:r>
          </w:p>
          <w:p w:rsidR="003D2FB5" w:rsidRPr="003D2FB5" w:rsidRDefault="003D2FB5" w:rsidP="003D2FB5">
            <w:pPr>
              <w:tabs>
                <w:tab w:val="num" w:pos="405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FB5" w:rsidRPr="003D2FB5" w:rsidRDefault="003D2FB5" w:rsidP="003D2F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выполняемых строительно-монтажных работ определяется техническими решениями, предоставляемыми Заказчиком и рабочей или проектной документацией, составленной на их основе.</w:t>
            </w:r>
          </w:p>
          <w:p w:rsidR="003D2FB5" w:rsidRPr="003D2FB5" w:rsidRDefault="003D2FB5" w:rsidP="003D2FB5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tabs>
                <w:tab w:val="num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величиной удельной стоимости строительства за соответствующие виды работ (см. документ «Величина удельной стоимости за единицу (вид) работ» (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 №3 к Договору)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Порядок применения тех или иных удельных стоимостей (далее удельных расценок) определяется Заказчиком. В основном применяются удельные стоимости из раздела 9 Приложения № 3 к Договору. Удельные стоимости из дополнительного раздела 4 применяются исключительно по согласованию с Заказчиком и при условии отсутствия данных видов работ или их составных элементов в удельных расценках основного раздела 9.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Указанный в настоящих расценках параметр "до" включает в себя этот размер / количество.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удельных расценках на строительство ЛКСС, связанных с земляными работами (строительство кабельной канализации, кабельных вводов, установка опор и пр.), прокладкой линий связи в грунт заложена в том числе стоимость оплаты потрав посевов сельхозугодий, рекультивации земель, убытков землепользователям.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tabs>
                <w:tab w:val="num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«Башинформсвязь»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tabs>
                <w:tab w:val="num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Проектировщик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Подрядная организация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tabs>
                <w:tab w:val="num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строительства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Подрядный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план строительства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с данными для строительства (адресная программа, адреса точечных объектов и Площадок строительства) передаётся после заключения Договора в виде Заказов, выдаваемых в течении периода действия Договора (Приложение № 1 Заказа).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строительства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строительства объектов определяются и передаются подрядчику после заключения Договора в составе Заказов (график выполнения обязательств и план-график выполнения работ. см. Приложение № 2 и № 3 Заказа). 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строительства по Договору – 31 декабря 2019 года.</w:t>
            </w:r>
          </w:p>
        </w:tc>
      </w:tr>
      <w:tr w:rsidR="003D2FB5" w:rsidRPr="003D2FB5" w:rsidTr="0042778C">
        <w:tc>
          <w:tcPr>
            <w:tcW w:w="3060" w:type="dxa"/>
            <w:gridSpan w:val="2"/>
          </w:tcPr>
          <w:p w:rsidR="003D2FB5" w:rsidRPr="003D2FB5" w:rsidRDefault="003D2FB5" w:rsidP="003D2FB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 сооружений связи. 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линейно-кабельных сооружений связи (ЛКСС)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tabs>
                <w:tab w:val="left" w:pos="743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Работ выполнить строительство линейно-кабельных сооружений связи, включающих в себя:</w:t>
            </w:r>
          </w:p>
          <w:p w:rsidR="003D2FB5" w:rsidRPr="003D2FB5" w:rsidRDefault="003D2FB5" w:rsidP="003D2FB5">
            <w:pPr>
              <w:numPr>
                <w:ilvl w:val="0"/>
                <w:numId w:val="5"/>
              </w:numPr>
              <w:tabs>
                <w:tab w:val="left" w:pos="263"/>
              </w:tabs>
              <w:spacing w:before="120" w:after="0" w:line="240" w:lineRule="auto"/>
              <w:ind w:hanging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Кабельную канализацию связи;</w:t>
            </w:r>
          </w:p>
          <w:p w:rsidR="003D2FB5" w:rsidRPr="003D2FB5" w:rsidRDefault="003D2FB5" w:rsidP="003D2FB5">
            <w:pPr>
              <w:numPr>
                <w:ilvl w:val="0"/>
                <w:numId w:val="5"/>
              </w:numPr>
              <w:tabs>
                <w:tab w:val="left" w:pos="263"/>
              </w:tabs>
              <w:spacing w:before="120" w:after="0" w:line="240" w:lineRule="auto"/>
              <w:ind w:hanging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Подземные вводы в здания;</w:t>
            </w:r>
          </w:p>
          <w:p w:rsidR="003D2FB5" w:rsidRPr="003D2FB5" w:rsidRDefault="003D2FB5" w:rsidP="003D2FB5">
            <w:pPr>
              <w:numPr>
                <w:ilvl w:val="0"/>
                <w:numId w:val="5"/>
              </w:numPr>
              <w:tabs>
                <w:tab w:val="left" w:pos="263"/>
              </w:tabs>
              <w:spacing w:before="120" w:after="0" w:line="240" w:lineRule="auto"/>
              <w:ind w:left="263" w:hanging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Переходы через дороги,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газопроводы, и т.п. методом горизонтально-направленного бурения (ГНБ);</w:t>
            </w:r>
          </w:p>
          <w:p w:rsidR="003D2FB5" w:rsidRPr="003D2FB5" w:rsidRDefault="003D2FB5" w:rsidP="003D2FB5">
            <w:pPr>
              <w:numPr>
                <w:ilvl w:val="0"/>
                <w:numId w:val="5"/>
              </w:numPr>
              <w:tabs>
                <w:tab w:val="left" w:pos="263"/>
              </w:tabs>
              <w:spacing w:before="120" w:after="0" w:line="240" w:lineRule="auto"/>
              <w:ind w:hanging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Проколы под дорогами, тротуарами, сооружениями и т.п.;</w:t>
            </w:r>
          </w:p>
          <w:p w:rsidR="003D2FB5" w:rsidRPr="003D2FB5" w:rsidRDefault="003D2FB5" w:rsidP="003D2FB5">
            <w:pPr>
              <w:numPr>
                <w:ilvl w:val="0"/>
                <w:numId w:val="5"/>
              </w:numPr>
              <w:tabs>
                <w:tab w:val="left" w:pos="263"/>
              </w:tabs>
              <w:spacing w:before="120" w:after="0" w:line="240" w:lineRule="auto"/>
              <w:ind w:left="263" w:hanging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внутридомовой структуры для прокладки слаботочных кабельных сетей.</w:t>
            </w:r>
          </w:p>
          <w:p w:rsidR="003D2FB5" w:rsidRPr="003D2FB5" w:rsidRDefault="003D2FB5" w:rsidP="003D2FB5">
            <w:pPr>
              <w:tabs>
                <w:tab w:val="left" w:pos="743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строительстве ЛКСС так же выполняются следующие виды Работ:</w:t>
            </w:r>
          </w:p>
          <w:p w:rsidR="003D2FB5" w:rsidRPr="003D2FB5" w:rsidRDefault="003D2FB5" w:rsidP="003D2FB5">
            <w:pPr>
              <w:widowControl w:val="0"/>
              <w:numPr>
                <w:ilvl w:val="0"/>
                <w:numId w:val="1"/>
              </w:numPr>
              <w:tabs>
                <w:tab w:val="num" w:pos="742"/>
              </w:tabs>
              <w:autoSpaceDE w:val="0"/>
              <w:autoSpaceDN w:val="0"/>
              <w:adjustRightInd w:val="0"/>
              <w:spacing w:after="0" w:line="260" w:lineRule="auto"/>
              <w:ind w:left="283" w:right="-8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документации, выполнение инженерно-топографических работ и инженерно-геологических изысканий по оформлению согласований и технических условий надзорных (согласующих) органов;</w:t>
            </w:r>
          </w:p>
          <w:p w:rsidR="003D2FB5" w:rsidRPr="003D2FB5" w:rsidRDefault="003D2FB5" w:rsidP="003D2FB5">
            <w:pPr>
              <w:widowControl w:val="0"/>
              <w:numPr>
                <w:ilvl w:val="0"/>
                <w:numId w:val="1"/>
              </w:numPr>
              <w:tabs>
                <w:tab w:val="num" w:pos="742"/>
              </w:tabs>
              <w:autoSpaceDE w:val="0"/>
              <w:autoSpaceDN w:val="0"/>
              <w:adjustRightInd w:val="0"/>
              <w:spacing w:after="0" w:line="260" w:lineRule="auto"/>
              <w:ind w:left="283" w:right="-8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земельных участков на период строительства и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получение необходимых разрешений и согласований;</w:t>
            </w:r>
          </w:p>
          <w:p w:rsidR="003D2FB5" w:rsidRPr="003D2FB5" w:rsidRDefault="003D2FB5" w:rsidP="003D2FB5">
            <w:pPr>
              <w:widowControl w:val="0"/>
              <w:numPr>
                <w:ilvl w:val="0"/>
                <w:numId w:val="1"/>
              </w:numPr>
              <w:tabs>
                <w:tab w:val="num" w:pos="742"/>
              </w:tabs>
              <w:autoSpaceDE w:val="0"/>
              <w:autoSpaceDN w:val="0"/>
              <w:adjustRightInd w:val="0"/>
              <w:spacing w:after="0" w:line="260" w:lineRule="auto"/>
              <w:ind w:left="283" w:right="-8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оплата технических условий от сторонних организаций, в том числе и схемы направления трассы (акта выбора трассы);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согласия собственников жилья в МКД, УК (ТСЖ), Застройщиков, собственников зданий коммерческой недвижимости на ввод подземных кабельных каналов в здание, прокладку внутри здания слаботочных стояков (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трубостоек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установку слаботочных щитов, с предоставлением подтверждающих документов в составе комплекта исполнительной документации;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комплектация изделиями, материалами, включая их поставку;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земляные работы, получение и закрытие разрешительных документов на их проведение, сдача разрешительных документов в составе исполнительной документации по объекту;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восстановление дорожных и уличных покрытий, тротуаров, газонов;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кабельной канализации связи;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кабельных колодцев на вновь построенной и существующей кабельной канализации;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перебивка (замена) существующих кабельных колодцев;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подземных вводов в здания;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переходов через дороги,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газопроводы, и т.п. методом горизонтально-направленного бурения (ГНБ);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проколов под дорогами, тротуарами, сооружениями и т.п.;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установка/замена опор;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слаботочных стояков (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трубостоек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внутри зданий и сооружений;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слаботочных щитов (ниш/шкафов);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кабельных каналов, в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 закладных, внутри зданий и сооружений;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сдача ПСД со всеми необходимыми согласованиями по акту Заказчику;</w:t>
            </w:r>
          </w:p>
          <w:p w:rsidR="003D2FB5" w:rsidRPr="003D2FB5" w:rsidRDefault="003D2FB5" w:rsidP="003D2FB5">
            <w:pPr>
              <w:numPr>
                <w:ilvl w:val="0"/>
                <w:numId w:val="2"/>
              </w:numPr>
              <w:tabs>
                <w:tab w:val="num" w:pos="742"/>
              </w:tabs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исполнительной документации.</w:t>
            </w:r>
          </w:p>
          <w:p w:rsidR="003D2FB5" w:rsidRPr="003D2FB5" w:rsidRDefault="003D2FB5" w:rsidP="003D2FB5">
            <w:pPr>
              <w:tabs>
                <w:tab w:val="left" w:pos="743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строительству кабельной канализации и установке колодцев ККС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tabs>
                <w:tab w:val="left" w:pos="743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Работ по строительству кабельной канализации: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глубину закладки каналов кабельной канализации под всеми поверхностями, кроме проезжих частей и обочин дорог и всех видов проездов не менее 0,7 м.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глубину закладки каналов кабельной канализации при переходах через автомобильные дороги и проезды (скрытый/открытый переход, кроме ГНБ) – не менее 1,2 м.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Закладывать в отдельных случаях каналы кабельной канализации при переходах через дороги и проезды в стальные трубы-гильзы, если это оговорено техническим решением Заказчика.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Обеспечить глубину закладки каналов кабельной канализации при пересечении с коммуникациями сторонних организаций согласно условий ТУ, выданными владельцами этих коммуникаций.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 строительстве сетей связи полносборные и сборные железобетонные колодцы (см. Приложение № 1 данного ТЗ). Применение колодцев, выполненных из других материалов, должно быть обосновано и оговорено на этапе согласования проектного решения с Заказчиком.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на прямолинейных участках трасс проходные колодцы, в мостах поворотах трассы более чем на 15º - угловые, в местах разветвления трассы на несколько направлений –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разветвительные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местах ввода кабелей в здания телефонных станций – станционные. 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между колодцами кабельной канализации не должно превышать 120 метров (на прямолинейных участках). При невозможности выполнения данного условия по объективным причинам (требования третьих лиц и т.п.) выполнить следующее:</w:t>
            </w:r>
          </w:p>
          <w:p w:rsidR="003D2FB5" w:rsidRPr="003D2FB5" w:rsidRDefault="003D2FB5" w:rsidP="003D2FB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произвести дополнительное согласование увеличения длины пролёта с Заказчиком;</w:t>
            </w:r>
          </w:p>
          <w:p w:rsidR="003D2FB5" w:rsidRPr="003D2FB5" w:rsidRDefault="003D2FB5" w:rsidP="003D2FB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внести изменения в рабочую документацию (при необходимости);</w:t>
            </w:r>
          </w:p>
          <w:p w:rsidR="003D2FB5" w:rsidRPr="003D2FB5" w:rsidRDefault="003D2FB5" w:rsidP="003D2FB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заложить в каждый канал построенной кабельной канализации, превышающий 120 метров, заготовку/протяжку из капронового/полипропиленового троса/шнура толщиной не менее 4 мм, с разрывной нагрузкой не менее 225 кгс. Шнур должен быть размещён в канале свободно, без натяжения. Длина шнура на выходе из канала с двух сторон должна быть не менее 1 м и, концы должны быть прикреплены к ограничителю, исключающему утяжку троса/шнура в канал. 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tabs>
                <w:tab w:val="left" w:pos="4395"/>
                <w:tab w:val="left" w:pos="49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при строительстве кабельной канализации способы защиты:</w:t>
            </w:r>
          </w:p>
          <w:p w:rsidR="003D2FB5" w:rsidRPr="003D2FB5" w:rsidRDefault="003D2FB5" w:rsidP="003D2FB5">
            <w:pPr>
              <w:tabs>
                <w:tab w:val="left" w:pos="4395"/>
                <w:tab w:val="left" w:pos="496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электрохимической коррозии;</w:t>
            </w:r>
          </w:p>
          <w:p w:rsidR="003D2FB5" w:rsidRPr="003D2FB5" w:rsidRDefault="003D2FB5" w:rsidP="003D2FB5">
            <w:pPr>
              <w:tabs>
                <w:tab w:val="left" w:pos="4395"/>
                <w:tab w:val="left" w:pos="496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попадания в колодцы и трубопроводы воды и газа;</w:t>
            </w:r>
          </w:p>
          <w:p w:rsidR="003D2FB5" w:rsidRPr="003D2FB5" w:rsidRDefault="003D2FB5" w:rsidP="003D2FB5">
            <w:pPr>
              <w:tabs>
                <w:tab w:val="left" w:pos="4395"/>
                <w:tab w:val="left" w:pos="496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механических воздействий и повреждений, вызванных сдвигами почвы, сдавливанием грунтом и температурным влияниям.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для колодцев, попадающих на проезжую часть дорог, проездов, в том числе и производственных, обочин автомобильных дорог и трасс, колодцы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с расчетной вертикальной нагрузкой (80 т)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(колодцы типа ККС-х-80, где х=1,2,3,4,5).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в приоритетном порядке для подземного строительства непроезжую часть улицы и избегать пересечений с дорогами и рельсовыми путями. Учитывать местоположение трасс кабельной канализации при формировании проектного решения.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Обеспечить, в отдельных случаях по техническому решению Заказчика, усиление устанавливаемого или существующего колодца ККС установкой дорожной железобетонной плиты перекрытия толщиной не менее 200 мм. 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Предусмотреть при монтаже кабельных колодцев ККС установку смотровых люков соответствующего типа: </w:t>
            </w:r>
          </w:p>
          <w:p w:rsidR="003D2FB5" w:rsidRPr="003D2FB5" w:rsidRDefault="003D2FB5" w:rsidP="003D2FB5">
            <w:pPr>
              <w:spacing w:after="0" w:line="240" w:lineRule="auto"/>
              <w:ind w:left="405" w:hanging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колодцев типа ККС-х-80, где х=1,2,3,4,5, люки тяжелого типа (тип «Т») из чугуна, с нижней крышкой и с шарнирной верхней крышкой;</w:t>
            </w:r>
          </w:p>
          <w:p w:rsidR="003D2FB5" w:rsidRPr="003D2FB5" w:rsidRDefault="003D2FB5" w:rsidP="003D2FB5">
            <w:pPr>
              <w:spacing w:after="0" w:line="240" w:lineRule="auto"/>
              <w:ind w:left="405" w:hanging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колодцев типа ККС-х-30, где х=1,2,3,4,5, люки тяжелого типа (тип «Т») из чугуна, с нижней крышкой и с шарнирной верхней крышкой. Полимерные люки разрешено использовать по согласованию с Заказчиком, если это допускается техническим решением;</w:t>
            </w:r>
          </w:p>
          <w:p w:rsidR="003D2FB5" w:rsidRPr="003D2FB5" w:rsidRDefault="003D2FB5" w:rsidP="003D2FB5">
            <w:pPr>
              <w:spacing w:after="0" w:line="240" w:lineRule="auto"/>
              <w:ind w:left="405" w:hanging="1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горловины колодцев выводятся на необходимую отметку с помощью железобетонных опорных колец и сегментов (см. рис.2 Приложения № 1). Применение кирпичной кладки для формирования горловин не допускается.</w:t>
            </w:r>
          </w:p>
          <w:p w:rsidR="003D2FB5" w:rsidRPr="003D2FB5" w:rsidRDefault="003D2FB5" w:rsidP="003D2FB5">
            <w:pPr>
              <w:spacing w:after="0" w:line="240" w:lineRule="auto"/>
              <w:ind w:left="263" w:hanging="1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 Заказчика в отдельных случаях при строительстве линейно-кабельных сооружений предусмотреть установку на колодец крышки люка из железобетона (устанавливается одна крышка люка на колодец, плюс одна крышка – резерв; стоимость двух железобетонных крышек учтена соответствующей Удельной расценкой на установку одного колодца ККС- Раздел 9).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Осуществить, в отдельных случаях по техническому решению Заказчика, установку запорных устройств на люки смонтированных колодцев;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Осуществить оснастку колодцев кронштейнами и консолями из расчета не менее 2-х кронштейнов и 2-х консолей, если иное не оговорено техническим решением Заказчика;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дополнительную защиту мест стыковок (муфт) каналов кабельной канализации из полиэтиленовых труб в пролетах;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строительство кабельных каналов (трубопроводов) из асбестоцементных труб с внутренним диаметром 100 мм, а также с применением труб из полиэтилена с наружным диаметром 63 мм и 110 мм (по техническому решению Заказчика, с согласованием на этапе оформления проектной документации);</w:t>
            </w:r>
          </w:p>
          <w:p w:rsidR="003D2FB5" w:rsidRPr="003D2FB5" w:rsidRDefault="003D2FB5" w:rsidP="003D2FB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Загерметизировать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проложенные кабельные каналы в колодцах, в том числе и существующих, после проведения мероприятий по проверке проходимости каналов принимающей стороной.</w:t>
            </w: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строительству и устройству кабельных вводов в здания и сооружения.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76" w:hanging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Применять, если иное не оговорено техническим решением Заказчика, в качестве кабельного канала от действующей канали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зации до ввода в здание полиэтиленовые трубы с внешним диаметром 63 мм, поставляемые длинномерными отрезками (до 200 м), что позволяет производить их прокладку без стыков и этой же трубой выполнить ввод в подвальное помещение (техническое подполье) или вывод на наружную стену здания, с переходом в месте выхода из земли на стену в металлическую или полиэтиленовую трубу диаметром от 25 до 40 мм. По стене ввод должен представлять вертикальный канал из данной трубы длиной 2,5-3,0 м. </w:t>
            </w:r>
          </w:p>
          <w:p w:rsidR="003D2FB5" w:rsidRPr="003D2FB5" w:rsidRDefault="003D2FB5" w:rsidP="003D2FB5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76" w:hanging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Загерметизировать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вводные кабельные каналы в здание и сооружения с двух сторон (в подвале (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техподполье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здания и в вводном колодце) после проведения мероприятий по проверке проходимости каналов принимающей стороной.</w:t>
            </w:r>
          </w:p>
          <w:p w:rsidR="003D2FB5" w:rsidRPr="003D2FB5" w:rsidRDefault="003D2FB5" w:rsidP="003D2FB5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76" w:hanging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при строительстве уклон построенных вводных каналов от здания в сторону вводного кабельного колодца.</w:t>
            </w:r>
          </w:p>
          <w:p w:rsidR="003D2FB5" w:rsidRPr="003D2FB5" w:rsidRDefault="003D2FB5" w:rsidP="003D2FB5">
            <w:pPr>
              <w:numPr>
                <w:ilvl w:val="0"/>
                <w:numId w:val="4"/>
              </w:numPr>
              <w:spacing w:after="0" w:line="240" w:lineRule="auto"/>
              <w:ind w:left="376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восстановление целостности поверхностей и отделки лицевых и скрытых поверхностей зданий и подвальных помещений (в т. ч. и лакокрасочного покрытия) после проведения работ по вводу кабельного канала в здание и заделке всех промежуточных технологических отверстий. Цвет восстановленных частей должен совпадать с основным цветом всей поверхности.</w:t>
            </w:r>
          </w:p>
          <w:p w:rsidR="003D2FB5" w:rsidRPr="003D2FB5" w:rsidRDefault="003D2FB5" w:rsidP="003D2F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FB5" w:rsidRPr="003D2FB5" w:rsidTr="0042778C">
        <w:tc>
          <w:tcPr>
            <w:tcW w:w="71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350" w:type="dxa"/>
          </w:tcPr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установке (монтажу) слаботочных каналов в МКД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numPr>
                <w:ilvl w:val="0"/>
                <w:numId w:val="11"/>
              </w:numPr>
              <w:spacing w:after="0" w:line="240" w:lineRule="auto"/>
              <w:ind w:left="40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строительство сети слаботочных каналов и оконечных устройств после выполнения рабочих чертежей или проектной документации, согласованной с заинтересованными сторонними организациями. Работы выполнять после оформления рабочих схем и согласования их с Заказчиком и с заинтересованными сторонними организациями. Обязательный перечень согласованных документов перед началом СМР:</w:t>
            </w:r>
          </w:p>
          <w:p w:rsidR="003D2FB5" w:rsidRPr="003D2FB5" w:rsidRDefault="003D2FB5" w:rsidP="003D2FB5">
            <w:pPr>
              <w:spacing w:after="0" w:line="240" w:lineRule="auto"/>
              <w:ind w:left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схема поэтажная прокладки установки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трубостоек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(слаботочных стояков), согласованная с Застройщиком и/или УК, ТСЖ и т. д;</w:t>
            </w:r>
          </w:p>
          <w:p w:rsidR="003D2FB5" w:rsidRPr="003D2FB5" w:rsidRDefault="003D2FB5" w:rsidP="003D2FB5">
            <w:pPr>
              <w:spacing w:after="0" w:line="240" w:lineRule="auto"/>
              <w:ind w:left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схема установки слаботочных щитов, согласованная с Застройщиком и/или УК, ТСЖ и т.д., с приложением документа, подтверждающего согласование конструкции и размера щита с вышеуказанными организациями.</w:t>
            </w:r>
          </w:p>
          <w:p w:rsidR="003D2FB5" w:rsidRPr="003D2FB5" w:rsidRDefault="003D2FB5" w:rsidP="003D2FB5">
            <w:pPr>
              <w:numPr>
                <w:ilvl w:val="0"/>
                <w:numId w:val="8"/>
              </w:numPr>
              <w:spacing w:after="0" w:line="240" w:lineRule="auto"/>
              <w:ind w:left="405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Согласовать в обязательном порядке письменно с Заказчиком конструкцию и размеры слаботочного щита, с предоставлением образца на этапе согласования или рассмотрения проектного решения. Данный тип и конструкция слаботочного щита должны быть также согласованы с застройщиком или УК, ТСЖ и т.д.</w:t>
            </w:r>
          </w:p>
          <w:p w:rsidR="003D2FB5" w:rsidRPr="003D2FB5" w:rsidRDefault="003D2FB5" w:rsidP="003D2FB5">
            <w:pPr>
              <w:numPr>
                <w:ilvl w:val="0"/>
                <w:numId w:val="8"/>
              </w:numPr>
              <w:spacing w:after="0" w:line="240" w:lineRule="auto"/>
              <w:ind w:left="376" w:hanging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слаботочные щиты (проходные коробки) в случае строительства слаботочных стояков внутри перегородок и стен (в новостройках на этапе строительства дома по техническому решению Заказчика, </w:t>
            </w: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согласованию с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Застройщиком дома, УК (ТСЖ) или владельцем здания) для доступа к оконечным устройствам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FTTB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КТВ и телефонии. Конструкция слаботочных щитов должна предусматривать:</w:t>
            </w:r>
          </w:p>
          <w:p w:rsidR="003D2FB5" w:rsidRPr="003D2FB5" w:rsidRDefault="003D2FB5" w:rsidP="003D2FB5">
            <w:pPr>
              <w:spacing w:after="0" w:line="240" w:lineRule="auto"/>
              <w:ind w:left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замки под универсальный ключ;</w:t>
            </w:r>
          </w:p>
          <w:p w:rsidR="003D2FB5" w:rsidRPr="003D2FB5" w:rsidRDefault="003D2FB5" w:rsidP="003D2FB5">
            <w:pPr>
              <w:spacing w:after="0" w:line="240" w:lineRule="auto"/>
              <w:ind w:left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размер щита должен обеспечивать свободное размещение опор-рам под 7 (семь) плинтов типа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Krone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плинтов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FTTB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1 плинт телефонии) + место под ТАН КТВ, с учетом размещения монтажного запаса на кабелях телефонии, МПК 25х2, RG и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UTP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D2FB5" w:rsidRPr="003D2FB5" w:rsidRDefault="003D2FB5" w:rsidP="003D2FB5">
            <w:pPr>
              <w:spacing w:after="0" w:line="240" w:lineRule="auto"/>
              <w:ind w:left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оснащение щита должно иметь всю необходимую арматуру для размещения вышеуказанных элементов и их надежного крепления внутри (дин. рейки и пр.);</w:t>
            </w:r>
          </w:p>
          <w:p w:rsidR="003D2FB5" w:rsidRPr="003D2FB5" w:rsidRDefault="003D2FB5" w:rsidP="003D2FB5">
            <w:pPr>
              <w:spacing w:after="0" w:line="240" w:lineRule="auto"/>
              <w:ind w:left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размещение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наклеек БИС на внешней или внутренней </w:t>
            </w: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(по согласованию)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стороне дверцы щита.</w:t>
            </w:r>
          </w:p>
          <w:p w:rsidR="003D2FB5" w:rsidRPr="003D2FB5" w:rsidRDefault="003D2FB5" w:rsidP="003D2FB5">
            <w:pPr>
              <w:numPr>
                <w:ilvl w:val="0"/>
                <w:numId w:val="8"/>
              </w:numPr>
              <w:spacing w:after="0" w:line="240" w:lineRule="auto"/>
              <w:ind w:left="376" w:hanging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новый стояк в виде пластиковых труб ПВХ (гладкая, серая) диаметром 50 мм с толщиной стенки от 2 мм и выше. В отдельных случаях по согласованию с Заказчиком допускается установка труб диаметром 40 мм.  Межэтажные стояки прокладывать от подвального помещения или технического этажа (чердака) до этажа установки слаботочного щита и далее до верхнего или нижнего этажа, соответственно. На каждом этаже установленные межэтажные стоки должны входить в установленный слаботочный щит с двух сторон, со стороны смежных этажей. Стояки между двумя смежными слаботочными щитами должны выполняться из сплошной трубы, использование фрагментов труб не допускается.</w:t>
            </w:r>
          </w:p>
          <w:p w:rsidR="003D2FB5" w:rsidRPr="003D2FB5" w:rsidRDefault="003D2FB5" w:rsidP="003D2FB5">
            <w:pPr>
              <w:numPr>
                <w:ilvl w:val="0"/>
                <w:numId w:val="8"/>
              </w:numPr>
              <w:spacing w:after="0" w:line="240" w:lineRule="auto"/>
              <w:ind w:left="376" w:hanging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Размещать на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трубостойках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корпусах слаботочных щитов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наклейки тип. 2 и тип. 1, изготовленные по макетам Заказчика (Приложение № 3 к ТЗ).</w:t>
            </w:r>
          </w:p>
          <w:p w:rsidR="003D2FB5" w:rsidRPr="003D2FB5" w:rsidRDefault="003D2FB5" w:rsidP="003D2FB5">
            <w:pPr>
              <w:numPr>
                <w:ilvl w:val="0"/>
                <w:numId w:val="8"/>
              </w:numPr>
              <w:spacing w:after="0" w:line="240" w:lineRule="auto"/>
              <w:ind w:left="376" w:hanging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Применяемое при строительстве оборудование и материалы должны соответствовать требованиям ГОСТ или технических условий, утвержденных в установленном порядке, иметь сертификат соответствия. </w:t>
            </w:r>
          </w:p>
          <w:p w:rsidR="003D2FB5" w:rsidRPr="003D2FB5" w:rsidRDefault="003D2FB5" w:rsidP="003D2FB5">
            <w:pPr>
              <w:numPr>
                <w:ilvl w:val="0"/>
                <w:numId w:val="8"/>
              </w:numPr>
              <w:spacing w:after="0" w:line="240" w:lineRule="auto"/>
              <w:ind w:left="376" w:hanging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Согласовать с Заказчиком письменно спецификацию материалов и оборудования на этапе согласования рабочих схем, формирования проектной документации, с обязательным предоставлением образцов продукции и оборудования, в т. ч. слаботочных щитов, </w:t>
            </w: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рассмотрение и утверждение Заказчику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проверки соответствия требованиям ТЗ.</w:t>
            </w:r>
          </w:p>
          <w:p w:rsidR="003D2FB5" w:rsidRPr="003D2FB5" w:rsidRDefault="003D2FB5" w:rsidP="003D2FB5">
            <w:pPr>
              <w:numPr>
                <w:ilvl w:val="0"/>
                <w:numId w:val="8"/>
              </w:numPr>
              <w:spacing w:after="0" w:line="240" w:lineRule="auto"/>
              <w:ind w:left="376" w:hanging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восстановление целостности поверхностей и отделки лицевых и скрытых поверхностей зданий и помещений (в т. ч. и лакокрасочного покрытия) после проведения работ по установке оборудования (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трубостоек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слаботочных щитов и др.) и заделке всех промежуточных технологических отверстий. Цвет восстановленных частей должен совпадать с основным цветом всей поверхности.</w:t>
            </w:r>
          </w:p>
          <w:p w:rsidR="003D2FB5" w:rsidRPr="003D2FB5" w:rsidRDefault="003D2FB5" w:rsidP="003D2FB5">
            <w:pPr>
              <w:spacing w:after="0" w:line="240" w:lineRule="auto"/>
              <w:ind w:left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FB5" w:rsidRPr="003D2FB5" w:rsidTr="0042778C">
        <w:tc>
          <w:tcPr>
            <w:tcW w:w="3060" w:type="dxa"/>
            <w:gridSpan w:val="2"/>
          </w:tcPr>
          <w:p w:rsidR="003D2FB5" w:rsidRPr="003D2FB5" w:rsidRDefault="003D2FB5" w:rsidP="003D2FB5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Оформление проектной документации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общем случае необходимо провести двухэтапное проектирование: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 этап - первичная (предварительная) рабочая документация (схемы и сметы) для начала СМР. Согласовывается с кураторами Заказчика на местах и в отделе строительства технической инфраструктуры. При необходимости согласовывается со сторонними организациями.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 этап - формирование полного комплекта проектно-сметной документации на основе предварительной рабочей документации, оформление, согласование со сторонними организациями, получение разрешительной документации, сдача Заказчику по Акту.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Проектные работы: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Общие требования к выполнению работ по проектированию - Проектную документацию выполнить в соответствии с «ГОСТ Р 21.1101-2009. Система проектной документации для строительства. Основные требования к проектной и рабочей документации». Рабочую документацию выполнить в соответствии с «ГОСТ Р 21.1703-2000. Система проектной документации для строительства. Правила выполнения рабочей документации проводных средств связи».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2.Состав проектной документации - Сформировать в соответствии с Постановлением Правительства РФ от 16.02.2008 N 87 (ред. от 08.08.2013) «О составе разделов проектной документации и требованиях к их содержанию».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3.Состав рабочей документации - Включить архитектурно-строительные решения, технологические решения по сетям связи, решения по системам электроснабжения, отопления, вентиляции и кондиционирования воздуха, автоматизации и мониторингу инженерных систем, решения по присоединению к наружным сетям электроснабжения и связи; схемы организации связей и управления, схемы распайки кабелей, узлов линейных сооружений, ситуационные планы; спецификации оборудования, материалов - в разрезе видов работ. Согласовать полный перечень состава разделов с Заказчиком проекта.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4.Состав сметной документации - Сводный сметный расчёт стоимости, сводка затрат, объектные и локальные сметы - в разрезе видов работ. Состав видов работ определяется проектом и согласуется с Заказчиком проекта. Сводный сметный расчёт должен быть выполнен с выделением пусковых комплексов сети. Текстовая и графическая информация по проекту должна быть представлена в стандартных форматах MS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сметная документация в формате MS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Стоимость строительства определить по удельным расценкам за единицу (вид) работ.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5.Проектные работы могут быть выполнены лично, либо силами специализированной организации (субподрядчиком).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w w:val="102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6.После завершения Проектных работ Подрядчик передаёт Заказчику Акт сдачи-приёмки работ в 2 экземплярах с приложением 2 (двух) комплектов разработанной Проектной документации на бумажном носителе и в электронном виде на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-носителе в формате </w:t>
            </w: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D2FB5" w:rsidRPr="003D2FB5" w:rsidTr="0042778C">
        <w:tc>
          <w:tcPr>
            <w:tcW w:w="3060" w:type="dxa"/>
            <w:gridSpan w:val="2"/>
          </w:tcPr>
          <w:p w:rsidR="003D2FB5" w:rsidRPr="003D2FB5" w:rsidRDefault="003D2FB5" w:rsidP="003D2FB5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Оформление исполнительной документации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и определение состава комплекта исполнительной документации, передаваемой Подрядчиком Заказчику при сдаче выполненных работ, осуществляется в строгом соответствии с «Методическими рекомендациями для подрядных организаций по оформлению исполнительной документации на работы, выполненные по строительству, развитию и реконструкции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сетей связи ПАО «Башинформсвязь» (МР-3п), РД 45.156-2000 и Приложением № 2 данного ТЗ. 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завершения строительно-монтажных работ, перед началом приёмо-сдаточных мероприятий, Подрядчик предоставляет Заказчику комплект исполнительной документации (КИД) в электронном виде (в формате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порядке, определённом положениями МР-3п, для проверки и осуществления дальнейших мероприятий по приёмо-сдаточным работам. После успешного завершения приёмо-сдаточных работ Подрядчик предоставляет КИД на бумажном носителе в количестве 2 экз. и в электронном виде (в формате 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 флэш-носителе.</w:t>
            </w:r>
          </w:p>
        </w:tc>
      </w:tr>
      <w:tr w:rsidR="003D2FB5" w:rsidRPr="003D2FB5" w:rsidTr="0042778C">
        <w:tc>
          <w:tcPr>
            <w:tcW w:w="3060" w:type="dxa"/>
            <w:gridSpan w:val="2"/>
          </w:tcPr>
          <w:p w:rsidR="003D2FB5" w:rsidRPr="003D2FB5" w:rsidRDefault="003D2FB5" w:rsidP="003D2FB5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Охрана труда</w:t>
            </w:r>
          </w:p>
          <w:p w:rsidR="003D2FB5" w:rsidRPr="003D2FB5" w:rsidRDefault="003D2FB5" w:rsidP="003D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3D2FB5" w:rsidRPr="003D2FB5" w:rsidTr="0042778C">
        <w:tc>
          <w:tcPr>
            <w:tcW w:w="3060" w:type="dxa"/>
            <w:gridSpan w:val="2"/>
          </w:tcPr>
          <w:p w:rsidR="003D2FB5" w:rsidRPr="003D2FB5" w:rsidRDefault="003D2FB5" w:rsidP="003D2FB5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мероприятия по защите и охране окружающей среды.</w:t>
            </w:r>
          </w:p>
        </w:tc>
      </w:tr>
      <w:tr w:rsidR="003D2FB5" w:rsidRPr="003D2FB5" w:rsidTr="0042778C">
        <w:tc>
          <w:tcPr>
            <w:tcW w:w="3060" w:type="dxa"/>
            <w:gridSpan w:val="2"/>
          </w:tcPr>
          <w:p w:rsidR="003D2FB5" w:rsidRPr="003D2FB5" w:rsidRDefault="003D2FB5" w:rsidP="003D2FB5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Нормативные документы по строительству ЛКСС</w:t>
            </w:r>
          </w:p>
        </w:tc>
        <w:tc>
          <w:tcPr>
            <w:tcW w:w="6840" w:type="dxa"/>
          </w:tcPr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Руководство по строительству линейных сооружений местных сетей связи. Утверждено Министерством связи Российской Федерации 21 декабря 1995 г.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Руководство по эксплуатации линейно-кабельных сооружений местных сетей связи. Утверждено Управлением электросвязи Госкомсвязи России 05.06.1998 года.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3.Технологическая карта на установку сборных железобетонных устройств кабельной канализации ККС-5, ККС-4, ККС-3, ККС-2 в котлованы. 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4.Технологическая карта на сборку смотровых устройств кабельной канализации ККС-5, ККС-4, ККС-3, ККС-2. ССКТБ Министерства связи СССР. М., - 1986.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5.Государственные элементные сметные нормы на строительные работы, ГЭСН-2001.Сборник № 34. Книга 2. Раздел 02. Сооружения проводной связи.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6.Технические рекомендации по проектированию и монтажу каналов связи из полиэтиленовых труб с двухслойной стенкой. ТР 169-05. ГУП «НИИМОССТРОЙ», 2005.</w:t>
            </w:r>
          </w:p>
          <w:p w:rsidR="003D2FB5" w:rsidRPr="003D2FB5" w:rsidRDefault="003D2FB5" w:rsidP="003D2FB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7.Дополнение 1 к «Техническим рекомендациям по проектированию и монтажу каналов связи из полиэтиленовых труб с двухслойной стенкой. ТР 169-05». Департамент линейных сооружений ОАО МГТС, 2008</w:t>
            </w:r>
          </w:p>
        </w:tc>
      </w:tr>
    </w:tbl>
    <w:p w:rsidR="003D2FB5" w:rsidRPr="003D2FB5" w:rsidRDefault="003D2FB5" w:rsidP="003D2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3D2FB5" w:rsidRPr="003D2FB5" w:rsidRDefault="003D2FB5" w:rsidP="003D2FB5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Приложения:</w:t>
      </w:r>
    </w:p>
    <w:p w:rsidR="003D2FB5" w:rsidRPr="003D2FB5" w:rsidRDefault="003D2FB5" w:rsidP="003D2FB5">
      <w:pPr>
        <w:spacing w:after="0" w:line="240" w:lineRule="auto"/>
        <w:ind w:left="2268" w:hanging="19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«Технические требования к устройству смотровых устройств (кабельных колодцев)».</w:t>
      </w:r>
    </w:p>
    <w:p w:rsidR="003D2FB5" w:rsidRPr="003D2FB5" w:rsidRDefault="003D2FB5" w:rsidP="003D2FB5">
      <w:pPr>
        <w:spacing w:after="0" w:line="240" w:lineRule="auto"/>
        <w:ind w:left="2268" w:hanging="19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Приложение№ 2 «Требования к документам, сдаваемым в составе исполнительной и проектной документации</w:t>
      </w:r>
      <w:r w:rsidRPr="003D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3D2FB5" w:rsidRPr="003D2FB5" w:rsidRDefault="003D2FB5" w:rsidP="003D2F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Приложение № 3 </w:t>
      </w: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</w:t>
      </w:r>
      <w:proofErr w:type="spellStart"/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имиджевых</w:t>
      </w:r>
      <w:proofErr w:type="spellEnd"/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наклеек.</w:t>
      </w:r>
    </w:p>
    <w:p w:rsidR="003D2FB5" w:rsidRPr="003D2FB5" w:rsidRDefault="003D2FB5" w:rsidP="003D2FB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«Список терминов, определений и сокращений</w:t>
      </w:r>
      <w:r w:rsidRPr="003D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3D2FB5" w:rsidRPr="003D2FB5" w:rsidRDefault="003D2FB5" w:rsidP="003D2F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2FB5" w:rsidRPr="003D2FB5" w:rsidRDefault="003D2FB5" w:rsidP="003D2FB5">
      <w:pPr>
        <w:pageBreakBefore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 к Техническому заданию</w:t>
      </w:r>
    </w:p>
    <w:p w:rsidR="003D2FB5" w:rsidRPr="003D2FB5" w:rsidRDefault="003D2FB5" w:rsidP="003D2FB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D2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требования к устройству смотровых устройств (кабельных колодцев)»</w:t>
      </w:r>
    </w:p>
    <w:p w:rsidR="003D2FB5" w:rsidRPr="003D2FB5" w:rsidRDefault="003D2FB5" w:rsidP="003D2FB5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24B14B2" wp14:editId="4565E4E1">
            <wp:simplePos x="0" y="0"/>
            <wp:positionH relativeFrom="column">
              <wp:posOffset>1456690</wp:posOffset>
            </wp:positionH>
            <wp:positionV relativeFrom="paragraph">
              <wp:posOffset>24130</wp:posOffset>
            </wp:positionV>
            <wp:extent cx="2743200" cy="23717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0c75193ac202c738fc31bd7fde85fb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FB5" w:rsidRPr="003D2FB5" w:rsidRDefault="003D2FB5" w:rsidP="003D2FB5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рис.1 Общий вид ККС</w:t>
      </w: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Кабельные колодцы — составляющие части сборных колодезных конструкций, который производятся в соответствии с положениями ТУ №45.1418-83. Данный стандарт содержит требования к спецификации элементов, их типовые чертежи, особенности технологии производства, хранения и доставки. Все изделия имеют типовую маркировку, состоящую из обозначений типа конструкции, ее размера и способа армирования. Опционально могут указываться важные конструктивные особенности, масса одной секции и дата ее производства. Железобетонные КК представляют собой сборные изделия, состоящие из 2-х частей — верхней и нижней, каждая из которых состоит из горизонтальных перекрытий (на верхнем расположен люк в виде круглого отверстия) и половины боковых стенок. Отверстия под люк, независимо от размеров колодца, всегда выполняется в диаметре 600 мм. На стенках конструкции предусматриваются монтажные серьги (используются для фиксации блоков при протяжке кабеля) и ерши (для крепления кронштейнов под оборудование).</w:t>
      </w: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Типовые размеры разных моделей ККС: </w:t>
      </w:r>
    </w:p>
    <w:p w:rsidR="003D2FB5" w:rsidRPr="003D2FB5" w:rsidRDefault="003D2FB5" w:rsidP="003D2FB5">
      <w:pPr>
        <w:tabs>
          <w:tab w:val="left" w:pos="75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колодец ККС -1— 135*106*890 см (длина </w:t>
      </w:r>
      <w:r w:rsidRPr="003D2F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ширина </w:t>
      </w:r>
      <w:r w:rsidRPr="003D2F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высота </w:t>
      </w:r>
      <w:r w:rsidRPr="003D2F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3D2FB5" w:rsidRPr="003D2FB5" w:rsidRDefault="003D2FB5" w:rsidP="003D2FB5">
      <w:pPr>
        <w:tabs>
          <w:tab w:val="left" w:pos="75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колодец ККС -2— 135*106*157 см; </w:t>
      </w:r>
    </w:p>
    <w:p w:rsidR="003D2FB5" w:rsidRPr="003D2FB5" w:rsidRDefault="003D2FB5" w:rsidP="003D2FB5">
      <w:pPr>
        <w:tabs>
          <w:tab w:val="left" w:pos="75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колодец ККС -3— 195*116*181 см; </w:t>
      </w:r>
    </w:p>
    <w:p w:rsidR="003D2FB5" w:rsidRPr="003D2FB5" w:rsidRDefault="003D2FB5" w:rsidP="003D2FB5">
      <w:pPr>
        <w:tabs>
          <w:tab w:val="left" w:pos="75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колодец ККС -4— 239*130*200 см; </w:t>
      </w:r>
    </w:p>
    <w:p w:rsidR="003D2FB5" w:rsidRPr="003D2FB5" w:rsidRDefault="003D2FB5" w:rsidP="003D2FB5">
      <w:pPr>
        <w:tabs>
          <w:tab w:val="left" w:pos="75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колодец ККС -5— 300*162*201 см.</w:t>
      </w: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710A5B16" wp14:editId="3555428B">
            <wp:simplePos x="0" y="0"/>
            <wp:positionH relativeFrom="column">
              <wp:posOffset>-57785</wp:posOffset>
            </wp:positionH>
            <wp:positionV relativeFrom="paragraph">
              <wp:posOffset>95250</wp:posOffset>
            </wp:positionV>
            <wp:extent cx="6210300" cy="1998345"/>
            <wp:effectExtent l="0" t="0" r="0" b="190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нимок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998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1а.  Общий вид ККС-1,2,3,4</w:t>
      </w: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 Параметры для различных типов ККС</w:t>
      </w: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22E6A989" wp14:editId="0602BAD9">
            <wp:simplePos x="0" y="0"/>
            <wp:positionH relativeFrom="column">
              <wp:posOffset>-635</wp:posOffset>
            </wp:positionH>
            <wp:positionV relativeFrom="paragraph">
              <wp:posOffset>-132080</wp:posOffset>
            </wp:positionV>
            <wp:extent cx="6210300" cy="323977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нимок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Установка люков на колодцы (формирование горловины)</w:t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31C6D4A6" wp14:editId="33D8B886">
            <wp:simplePos x="0" y="0"/>
            <wp:positionH relativeFrom="column">
              <wp:posOffset>112389</wp:posOffset>
            </wp:positionH>
            <wp:positionV relativeFrom="paragraph">
              <wp:posOffset>59714</wp:posOffset>
            </wp:positionV>
            <wp:extent cx="5952505" cy="2838091"/>
            <wp:effectExtent l="0" t="0" r="0" b="6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нимок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4333" cy="28532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5D" w:rsidRDefault="00E7205D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5D" w:rsidRDefault="00E7205D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5D" w:rsidRDefault="00E7205D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5D" w:rsidRDefault="00E7205D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5D" w:rsidRDefault="00E7205D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5D" w:rsidRPr="003D2FB5" w:rsidRDefault="00E7205D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Приложение № 2 к Техническому заданию.</w:t>
      </w: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документам, сдаваемым в составе исполнительной и проектной документации</w:t>
      </w: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сдаваемой документации на построенную кабельную канализацию и установленные кабельные колодцы:</w:t>
      </w:r>
    </w:p>
    <w:p w:rsidR="003D2FB5" w:rsidRPr="003D2FB5" w:rsidRDefault="003D2FB5" w:rsidP="003D2FB5">
      <w:pPr>
        <w:tabs>
          <w:tab w:val="left" w:pos="580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должен предъявить рабочей комиссии в составе исполнительной документации, помимо требований МР-3п, в том числе и такие документы: </w:t>
      </w:r>
    </w:p>
    <w:p w:rsidR="003D2FB5" w:rsidRPr="003D2FB5" w:rsidRDefault="003D2FB5" w:rsidP="003D2FB5">
      <w:pPr>
        <w:numPr>
          <w:ilvl w:val="0"/>
          <w:numId w:val="9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паспорта трассы кабельной линии; </w:t>
      </w:r>
    </w:p>
    <w:p w:rsidR="003D2FB5" w:rsidRPr="003D2FB5" w:rsidRDefault="003D2FB5" w:rsidP="003D2FB5">
      <w:pPr>
        <w:numPr>
          <w:ilvl w:val="0"/>
          <w:numId w:val="9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размещения строительных длин труб, колодцев, соединительных муфт;</w:t>
      </w:r>
    </w:p>
    <w:p w:rsidR="003D2FB5" w:rsidRPr="003D2FB5" w:rsidRDefault="003D2FB5" w:rsidP="003D2FB5">
      <w:pPr>
        <w:numPr>
          <w:ilvl w:val="0"/>
          <w:numId w:val="9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ведомость </w:t>
      </w:r>
      <w:r w:rsidRPr="003D2F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GPS</w:t>
      </w: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-привязок установленных колодцев (точка привязки-люк колодца);</w:t>
      </w:r>
    </w:p>
    <w:p w:rsidR="003D2FB5" w:rsidRPr="003D2FB5" w:rsidRDefault="003D2FB5" w:rsidP="003D2FB5">
      <w:pPr>
        <w:numPr>
          <w:ilvl w:val="0"/>
          <w:numId w:val="9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 ввода кабельной канализации в здания; </w:t>
      </w:r>
    </w:p>
    <w:p w:rsidR="003D2FB5" w:rsidRPr="003D2FB5" w:rsidRDefault="003D2FB5" w:rsidP="003D2FB5">
      <w:pPr>
        <w:numPr>
          <w:ilvl w:val="0"/>
          <w:numId w:val="9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картограммы глубины залегания кабельной канализации (в </w:t>
      </w:r>
      <w:proofErr w:type="spellStart"/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участков, выполненных методом ГНБ и проколами) и предупредительной ленты;</w:t>
      </w:r>
    </w:p>
    <w:p w:rsidR="003D2FB5" w:rsidRPr="003D2FB5" w:rsidRDefault="003D2FB5" w:rsidP="003D2FB5">
      <w:pPr>
        <w:numPr>
          <w:ilvl w:val="0"/>
          <w:numId w:val="9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работ;</w:t>
      </w:r>
    </w:p>
    <w:p w:rsidR="003D2FB5" w:rsidRPr="003D2FB5" w:rsidRDefault="003D2FB5" w:rsidP="003D2FB5">
      <w:pPr>
        <w:numPr>
          <w:ilvl w:val="0"/>
          <w:numId w:val="9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разрешительные документы на производство земляных работ.</w:t>
      </w:r>
    </w:p>
    <w:p w:rsidR="003D2FB5" w:rsidRPr="003D2FB5" w:rsidRDefault="003D2FB5" w:rsidP="003D2FB5">
      <w:pPr>
        <w:numPr>
          <w:ilvl w:val="0"/>
          <w:numId w:val="9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исполнительная топографическая съемка построенных сетей со штампом соответствующего надзорного органа, подтверждающего факт постановки на учет.</w:t>
      </w:r>
    </w:p>
    <w:p w:rsidR="003D2FB5" w:rsidRPr="003D2FB5" w:rsidRDefault="003D2FB5" w:rsidP="003D2FB5">
      <w:pPr>
        <w:tabs>
          <w:tab w:val="left" w:pos="580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580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должен предъявить в составе рабочей (проектной) документации, в том числе и такие документы: </w:t>
      </w:r>
    </w:p>
    <w:p w:rsidR="003D2FB5" w:rsidRPr="003D2FB5" w:rsidRDefault="003D2FB5" w:rsidP="003D2FB5">
      <w:pPr>
        <w:numPr>
          <w:ilvl w:val="0"/>
          <w:numId w:val="10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заводские паспорта(сертификаты) на трубы и на колодцы;</w:t>
      </w:r>
    </w:p>
    <w:p w:rsidR="003D2FB5" w:rsidRPr="003D2FB5" w:rsidRDefault="003D2FB5" w:rsidP="003D2FB5">
      <w:pPr>
        <w:numPr>
          <w:ilvl w:val="0"/>
          <w:numId w:val="10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протоколы входного контроля труб и колодцев;</w:t>
      </w:r>
    </w:p>
    <w:p w:rsidR="003D2FB5" w:rsidRPr="003D2FB5" w:rsidRDefault="003D2FB5" w:rsidP="003D2FB5">
      <w:pPr>
        <w:numPr>
          <w:ilvl w:val="0"/>
          <w:numId w:val="10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 о внесенных в проект изменений;</w:t>
      </w:r>
    </w:p>
    <w:p w:rsidR="003D2FB5" w:rsidRPr="003D2FB5" w:rsidRDefault="003D2FB5" w:rsidP="003D2FB5">
      <w:pPr>
        <w:numPr>
          <w:ilvl w:val="0"/>
          <w:numId w:val="10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 о принятии на учет построенной кабельной линии;</w:t>
      </w:r>
    </w:p>
    <w:p w:rsidR="003D2FB5" w:rsidRPr="003D2FB5" w:rsidRDefault="003D2FB5" w:rsidP="003D2FB5">
      <w:pPr>
        <w:numPr>
          <w:ilvl w:val="0"/>
          <w:numId w:val="10"/>
        </w:numPr>
        <w:tabs>
          <w:tab w:val="left" w:pos="580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справки о мероприятиях по охране труда, </w:t>
      </w:r>
      <w:proofErr w:type="spellStart"/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промсанитарии</w:t>
      </w:r>
      <w:proofErr w:type="spellEnd"/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технике безопасности и охране окружающей среды.</w:t>
      </w:r>
    </w:p>
    <w:p w:rsidR="003D2FB5" w:rsidRPr="003D2FB5" w:rsidRDefault="003D2FB5" w:rsidP="003D2FB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tabs>
          <w:tab w:val="left" w:pos="1560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5D" w:rsidRDefault="00E7205D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5D" w:rsidRPr="003D2FB5" w:rsidRDefault="00E7205D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 к Техническому заданию</w:t>
      </w:r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Формат </w:t>
      </w:r>
      <w:proofErr w:type="spellStart"/>
      <w:r w:rsidRPr="003D2F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имиджевых</w:t>
      </w:r>
      <w:proofErr w:type="spellEnd"/>
      <w:r w:rsidRPr="003D2F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наклеек</w:t>
      </w:r>
    </w:p>
    <w:p w:rsidR="003D2FB5" w:rsidRPr="003D2FB5" w:rsidRDefault="003D2FB5" w:rsidP="003D2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Макет наклейки тип.1                                                               Макет наклейки тип.2                                                        </w:t>
      </w:r>
    </w:p>
    <w:p w:rsidR="003D2FB5" w:rsidRPr="003D2FB5" w:rsidRDefault="003D2FB5" w:rsidP="003D2FB5">
      <w:pPr>
        <w:tabs>
          <w:tab w:val="left" w:pos="988"/>
          <w:tab w:val="right" w:pos="9635"/>
        </w:tabs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</w:t>
      </w:r>
    </w:p>
    <w:p w:rsidR="003D2FB5" w:rsidRPr="003D2FB5" w:rsidRDefault="003D2FB5" w:rsidP="003D2F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Для наклейки на ТШ, КБ/КЯ, АК, слаботочный щит               Для наклейки на </w:t>
      </w:r>
      <w:proofErr w:type="spellStart"/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трубостойку</w:t>
      </w:r>
      <w:proofErr w:type="spellEnd"/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1C2BCCD1" wp14:editId="575D2320">
            <wp:simplePos x="0" y="0"/>
            <wp:positionH relativeFrom="column">
              <wp:posOffset>-408616</wp:posOffset>
            </wp:positionH>
            <wp:positionV relativeFrom="paragraph">
              <wp:posOffset>205764</wp:posOffset>
            </wp:positionV>
            <wp:extent cx="6590723" cy="4147333"/>
            <wp:effectExtent l="0" t="0" r="635" b="571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наклейки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0723" cy="4147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размеры на чертеже указаны в мм.</w:t>
      </w:r>
    </w:p>
    <w:p w:rsidR="003D2FB5" w:rsidRPr="003D2FB5" w:rsidRDefault="003D2FB5" w:rsidP="003D2F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ламинированная самоклеящаяся бумага. </w:t>
      </w:r>
    </w:p>
    <w:p w:rsidR="003D2FB5" w:rsidRPr="003D2FB5" w:rsidRDefault="003D2FB5" w:rsidP="003D2F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для печати получить у Заказчика</w:t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Формат идентификационных кабельных бирок</w:t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Макет маркировочной бирки (идентификационной бирки-</w:t>
      </w:r>
      <w:proofErr w:type="spellStart"/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шильда</w:t>
      </w:r>
      <w:proofErr w:type="spellEnd"/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тип. 3</w:t>
      </w:r>
    </w:p>
    <w:p w:rsidR="003D2FB5" w:rsidRPr="003D2FB5" w:rsidRDefault="003D2FB5" w:rsidP="003D2FB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маркировки кабелей исключительно внутри помещений. Применяется для кабелей МПК,</w:t>
      </w:r>
    </w:p>
    <w:p w:rsidR="003D2FB5" w:rsidRPr="003D2FB5" w:rsidRDefault="003D2FB5" w:rsidP="003D2F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RG</w:t>
      </w: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-11, кабелей эл. питания (кроме ВОК).</w:t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размеры на чертеже указаны в мм.</w:t>
      </w:r>
    </w:p>
    <w:p w:rsidR="003D2FB5" w:rsidRPr="003D2FB5" w:rsidRDefault="003D2FB5" w:rsidP="003D2FB5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ламинированная самоклеящаяся бумага.</w:t>
      </w:r>
    </w:p>
    <w:p w:rsidR="003D2FB5" w:rsidRPr="003D2FB5" w:rsidRDefault="003D2FB5" w:rsidP="003D2FB5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для печати получить у Заказчика</w:t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Формат идентификационных кабельных бирок</w:t>
      </w:r>
    </w:p>
    <w:p w:rsidR="003D2FB5" w:rsidRPr="003D2FB5" w:rsidRDefault="003D2FB5" w:rsidP="003D2FB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Макет маркировочной бирки (идентификационной бирки-</w:t>
      </w:r>
      <w:proofErr w:type="spellStart"/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шильда</w:t>
      </w:r>
      <w:proofErr w:type="spellEnd"/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тип. 3</w:t>
      </w:r>
    </w:p>
    <w:p w:rsidR="003D2FB5" w:rsidRPr="003D2FB5" w:rsidRDefault="003D2FB5" w:rsidP="003D2FB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маркировки кабелей исключительно внутри помещений. Применяется для кабелей МПК, </w:t>
      </w:r>
      <w:r w:rsidRPr="003D2F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RG</w:t>
      </w: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-11, кабелей эл. питания (кроме ВОК).</w:t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2B195B1E" wp14:editId="06C9553C">
            <wp:simplePos x="0" y="0"/>
            <wp:positionH relativeFrom="column">
              <wp:posOffset>3236595</wp:posOffset>
            </wp:positionH>
            <wp:positionV relativeFrom="paragraph">
              <wp:posOffset>24130</wp:posOffset>
            </wp:positionV>
            <wp:extent cx="2857500" cy="125920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42345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размеры на чертеже указаны в мм.</w:t>
      </w:r>
    </w:p>
    <w:p w:rsidR="003D2FB5" w:rsidRPr="003D2FB5" w:rsidRDefault="003D2FB5" w:rsidP="003D2FB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ламинированная самоклеящаяся бумага. Цвет: </w:t>
      </w:r>
      <w:proofErr w:type="spellStart"/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пантон</w:t>
      </w:r>
      <w:proofErr w:type="spellEnd"/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-258С</w:t>
      </w:r>
    </w:p>
    <w:p w:rsidR="003D2FB5" w:rsidRPr="003D2FB5" w:rsidRDefault="003D2FB5" w:rsidP="003D2FB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для печати получить у Заказчика</w:t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Макет маркировочной бирки (идентификационной бирки-</w:t>
      </w:r>
      <w:proofErr w:type="spellStart"/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шильда</w:t>
      </w:r>
      <w:proofErr w:type="spellEnd"/>
      <w:r w:rsidRPr="003D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тип. 4</w:t>
      </w:r>
    </w:p>
    <w:p w:rsidR="003D2FB5" w:rsidRPr="003D2FB5" w:rsidRDefault="003D2FB5" w:rsidP="003D2FB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Применяется для маркировки всех кабелей (кабели ВОК, МПК, </w:t>
      </w:r>
      <w:r w:rsidRPr="003D2F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RG</w:t>
      </w: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-11, кабели эл. питания) вне помещений и зданий (наружных), за исключением размещённых в кабельной канализации. Кабели ВОК маркируются данными бирками и внутри помещений и зданий.</w:t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74D78F46" wp14:editId="0CA05E47">
            <wp:simplePos x="0" y="0"/>
            <wp:positionH relativeFrom="column">
              <wp:posOffset>461645</wp:posOffset>
            </wp:positionH>
            <wp:positionV relativeFrom="paragraph">
              <wp:posOffset>40640</wp:posOffset>
            </wp:positionV>
            <wp:extent cx="5200650" cy="2950757"/>
            <wp:effectExtent l="0" t="0" r="0" b="254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4523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9507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360" w:lineRule="auto"/>
        <w:ind w:left="-567"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tLeast"/>
        <w:ind w:right="4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FB5" w:rsidRPr="003D2FB5" w:rsidRDefault="003D2FB5" w:rsidP="003D2FB5">
      <w:pPr>
        <w:spacing w:after="0" w:line="240" w:lineRule="atLeast"/>
        <w:ind w:right="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3D2FB5" w:rsidRPr="003D2FB5" w:rsidSect="00A362E7">
          <w:headerReference w:type="even" r:id="rId12"/>
          <w:headerReference w:type="default" r:id="rId13"/>
          <w:footerReference w:type="default" r:id="rId14"/>
          <w:pgSz w:w="11904" w:h="16834"/>
          <w:pgMar w:top="1134" w:right="851" w:bottom="1134" w:left="1418" w:header="720" w:footer="720" w:gutter="0"/>
          <w:cols w:space="720"/>
          <w:noEndnote/>
          <w:titlePg/>
          <w:docGrid w:linePitch="326"/>
        </w:sectPr>
      </w:pPr>
    </w:p>
    <w:p w:rsidR="003D2FB5" w:rsidRPr="003D2FB5" w:rsidRDefault="003D2FB5" w:rsidP="003D2FB5">
      <w:pPr>
        <w:pageBreakBefore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 к Техническому заданию</w:t>
      </w:r>
    </w:p>
    <w:p w:rsidR="003D2FB5" w:rsidRPr="003D2FB5" w:rsidRDefault="003D2FB5" w:rsidP="003D2FB5">
      <w:pPr>
        <w:keepNext/>
        <w:keepLines/>
        <w:spacing w:before="48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Список терминов, определений и сокращений</w:t>
      </w:r>
    </w:p>
    <w:p w:rsidR="003D2FB5" w:rsidRPr="003D2FB5" w:rsidRDefault="003D2FB5" w:rsidP="003D2FB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B5" w:rsidRPr="003D2FB5" w:rsidRDefault="003D2FB5" w:rsidP="003D2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Определения:</w:t>
      </w:r>
    </w:p>
    <w:p w:rsidR="003D2FB5" w:rsidRPr="003D2FB5" w:rsidRDefault="003D2FB5" w:rsidP="003D2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7839"/>
      </w:tblGrid>
      <w:tr w:rsidR="003D2FB5" w:rsidRPr="003D2FB5" w:rsidTr="0042778C">
        <w:trPr>
          <w:trHeight w:val="601"/>
        </w:trPr>
        <w:tc>
          <w:tcPr>
            <w:tcW w:w="156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36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39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«Башинформсвязь» </w:t>
            </w:r>
          </w:p>
        </w:tc>
      </w:tr>
      <w:tr w:rsidR="003D2FB5" w:rsidRPr="003D2FB5" w:rsidTr="0042778C">
        <w:trPr>
          <w:trHeight w:val="529"/>
        </w:trPr>
        <w:tc>
          <w:tcPr>
            <w:tcW w:w="156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9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3D2FB5" w:rsidRPr="003D2FB5" w:rsidRDefault="003D2FB5" w:rsidP="003D2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D2FB5" w:rsidRPr="003D2FB5" w:rsidRDefault="003D2FB5" w:rsidP="003D2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Pr="003D2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Сокращения:</w:t>
      </w:r>
    </w:p>
    <w:p w:rsidR="003D2FB5" w:rsidRPr="003D2FB5" w:rsidRDefault="003D2FB5" w:rsidP="003D2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35"/>
        <w:gridCol w:w="284"/>
        <w:gridCol w:w="7654"/>
      </w:tblGrid>
      <w:tr w:rsidR="003D2FB5" w:rsidRPr="003D2FB5" w:rsidTr="0042778C">
        <w:tc>
          <w:tcPr>
            <w:tcW w:w="1735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ГНБ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Кабельные каналы</w:t>
            </w:r>
          </w:p>
        </w:tc>
        <w:tc>
          <w:tcPr>
            <w:tcW w:w="28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Горизонтально-направленное (наклонное) бурение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см. Трубопроводы</w:t>
            </w:r>
          </w:p>
        </w:tc>
      </w:tr>
      <w:tr w:rsidR="003D2FB5" w:rsidRPr="003D2FB5" w:rsidTr="0042778C">
        <w:tc>
          <w:tcPr>
            <w:tcW w:w="1735" w:type="dxa"/>
          </w:tcPr>
          <w:p w:rsidR="003D2FB5" w:rsidRPr="003D2FB5" w:rsidRDefault="003D2FB5" w:rsidP="003D2FB5">
            <w:pPr>
              <w:spacing w:after="0" w:line="240" w:lineRule="auto"/>
              <w:ind w:right="-2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ККС</w:t>
            </w:r>
          </w:p>
        </w:tc>
        <w:tc>
          <w:tcPr>
            <w:tcW w:w="28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</w:t>
            </w:r>
          </w:p>
        </w:tc>
        <w:tc>
          <w:tcPr>
            <w:tcW w:w="765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Колодцы Кабельной связи</w:t>
            </w:r>
          </w:p>
        </w:tc>
      </w:tr>
      <w:tr w:rsidR="003D2FB5" w:rsidRPr="003D2FB5" w:rsidTr="0042778C">
        <w:tc>
          <w:tcPr>
            <w:tcW w:w="1735" w:type="dxa"/>
          </w:tcPr>
          <w:p w:rsidR="003D2FB5" w:rsidRPr="003D2FB5" w:rsidRDefault="003D2FB5" w:rsidP="003D2FB5">
            <w:pPr>
              <w:spacing w:after="0" w:line="240" w:lineRule="auto"/>
              <w:ind w:right="-2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ЛКСС</w:t>
            </w:r>
          </w:p>
          <w:p w:rsidR="003D2FB5" w:rsidRPr="003D2FB5" w:rsidRDefault="003D2FB5" w:rsidP="003D2FB5">
            <w:pPr>
              <w:spacing w:after="0" w:line="240" w:lineRule="auto"/>
              <w:ind w:right="-2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</w:t>
            </w:r>
          </w:p>
        </w:tc>
        <w:tc>
          <w:tcPr>
            <w:tcW w:w="28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Линейно-кабельные сооружения связи 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Многоквартирный дом</w:t>
            </w:r>
          </w:p>
        </w:tc>
      </w:tr>
      <w:tr w:rsidR="003D2FB5" w:rsidRPr="003D2FB5" w:rsidTr="0042778C">
        <w:tc>
          <w:tcPr>
            <w:tcW w:w="1735" w:type="dxa"/>
          </w:tcPr>
          <w:p w:rsidR="003D2FB5" w:rsidRPr="003D2FB5" w:rsidRDefault="003D2FB5" w:rsidP="003D2FB5">
            <w:pPr>
              <w:spacing w:after="0" w:line="240" w:lineRule="auto"/>
              <w:ind w:right="-2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МР-3п</w:t>
            </w:r>
          </w:p>
        </w:tc>
        <w:tc>
          <w:tcPr>
            <w:tcW w:w="28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«Методические рекомендации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3-й редакции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D2FB5" w:rsidRPr="003D2FB5" w:rsidTr="0042778C">
        <w:tc>
          <w:tcPr>
            <w:tcW w:w="1735" w:type="dxa"/>
          </w:tcPr>
          <w:p w:rsidR="003D2FB5" w:rsidRPr="003D2FB5" w:rsidRDefault="003D2FB5" w:rsidP="003D2FB5">
            <w:pPr>
              <w:spacing w:after="0" w:line="240" w:lineRule="auto"/>
              <w:ind w:right="-2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Слаботочный щит</w:t>
            </w:r>
          </w:p>
        </w:tc>
        <w:tc>
          <w:tcPr>
            <w:tcW w:w="28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 (коробка, ящик) для ввода/вывода слаботочных проводов (сети телефонии, телевидения, Интернета). Предназначен</w:t>
            </w:r>
            <w:r w:rsidRPr="003D2F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распределения телекоммуникационных и информационных сетей. Также применяются в качестве м</w:t>
            </w: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ультимедийных, используются для установки мультимедийного оборудования. С защитой от несанкционированного доступа, закрывание на ключ.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FB5" w:rsidRPr="003D2FB5" w:rsidTr="0042778C">
        <w:tc>
          <w:tcPr>
            <w:tcW w:w="1735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Трубопроводы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Трубостойка</w:t>
            </w:r>
            <w:proofErr w:type="spellEnd"/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</w:t>
            </w:r>
          </w:p>
        </w:tc>
        <w:tc>
          <w:tcPr>
            <w:tcW w:w="28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Одноотверстные</w:t>
            </w:r>
            <w:proofErr w:type="spellEnd"/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трубы подземного заложения, соединяющие подземные смотровые устройства 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Слаботочный межэтажный стояк из пластиковых труб ПВХ (гладкая, серая) диаметром 40-50 мм с толщиной стенки от 2 мм и выше. Предназначен для прокладки внутри подъезда кабельных сетей различного типа и назначения (кроме кабеля эл. питания)</w:t>
            </w:r>
          </w:p>
          <w:p w:rsidR="003D2FB5" w:rsidRPr="003D2FB5" w:rsidRDefault="003D2FB5" w:rsidP="003D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условия</w:t>
            </w:r>
          </w:p>
        </w:tc>
      </w:tr>
    </w:tbl>
    <w:p w:rsidR="003D2FB5" w:rsidRPr="003D2FB5" w:rsidRDefault="003D2FB5" w:rsidP="003D2FB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D2FB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                                       </w:t>
      </w:r>
    </w:p>
    <w:p w:rsidR="003D2FB5" w:rsidRPr="003D2FB5" w:rsidRDefault="003D2FB5" w:rsidP="003D2FB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3D2FB5" w:rsidRPr="003D2FB5" w:rsidRDefault="003D2FB5" w:rsidP="003D2FB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E44EA6" w:rsidRDefault="00E44EA6"/>
    <w:sectPr w:rsidR="00E44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957" w:rsidRDefault="00E7205D" w:rsidP="00A362E7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17</w:t>
    </w:r>
    <w:r>
      <w:rPr>
        <w:rStyle w:val="a7"/>
      </w:rPr>
      <w:fldChar w:fldCharType="end"/>
    </w:r>
  </w:p>
  <w:p w:rsidR="00CF2957" w:rsidRDefault="00E7205D" w:rsidP="00A362E7">
    <w:pPr>
      <w:pStyle w:val="a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957" w:rsidRDefault="00E7205D" w:rsidP="00A36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957" w:rsidRDefault="00E720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957" w:rsidRDefault="00E7205D" w:rsidP="00A36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17</w:t>
    </w:r>
    <w:r>
      <w:rPr>
        <w:rStyle w:val="a7"/>
      </w:rPr>
      <w:fldChar w:fldCharType="end"/>
    </w:r>
  </w:p>
  <w:p w:rsidR="00CF2957" w:rsidRDefault="00E720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77DC"/>
    <w:multiLevelType w:val="hybridMultilevel"/>
    <w:tmpl w:val="29F4C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26CA5"/>
    <w:multiLevelType w:val="hybridMultilevel"/>
    <w:tmpl w:val="81F4F6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88A1B46"/>
    <w:multiLevelType w:val="hybridMultilevel"/>
    <w:tmpl w:val="5D482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03A3A"/>
    <w:multiLevelType w:val="hybridMultilevel"/>
    <w:tmpl w:val="A1C8E1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A6C7320"/>
    <w:multiLevelType w:val="multilevel"/>
    <w:tmpl w:val="F690AA0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5EAA73D7"/>
    <w:multiLevelType w:val="multilevel"/>
    <w:tmpl w:val="C71A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6F184A9D"/>
    <w:multiLevelType w:val="hybridMultilevel"/>
    <w:tmpl w:val="57083DBC"/>
    <w:lvl w:ilvl="0" w:tplc="82800D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4DCCCF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47CF71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2CCB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CE19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A14B1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32CF0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4814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844E3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06584F"/>
    <w:multiLevelType w:val="multilevel"/>
    <w:tmpl w:val="519C60D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92" w:hanging="1800"/>
      </w:pPr>
      <w:rPr>
        <w:rFonts w:hint="default"/>
      </w:rPr>
    </w:lvl>
  </w:abstractNum>
  <w:abstractNum w:abstractNumId="9" w15:restartNumberingAfterBreak="0">
    <w:nsid w:val="78D30F76"/>
    <w:multiLevelType w:val="hybridMultilevel"/>
    <w:tmpl w:val="8B9EB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856B0"/>
    <w:multiLevelType w:val="multilevel"/>
    <w:tmpl w:val="683A0F8C"/>
    <w:lvl w:ilvl="0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10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B5"/>
    <w:rsid w:val="003D2FB5"/>
    <w:rsid w:val="00E44EA6"/>
    <w:rsid w:val="00E7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3C43B-5647-4A93-B85A-22C4E1E4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der,Titul"/>
    <w:basedOn w:val="a"/>
    <w:link w:val="a4"/>
    <w:uiPriority w:val="99"/>
    <w:unhideWhenUsed/>
    <w:rsid w:val="003D2FB5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aliases w:val="Heder Знак,Titul Знак"/>
    <w:basedOn w:val="a0"/>
    <w:link w:val="a3"/>
    <w:uiPriority w:val="99"/>
    <w:rsid w:val="003D2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2FB5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D2F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3D2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4089</Words>
  <Characters>23312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2</cp:revision>
  <dcterms:created xsi:type="dcterms:W3CDTF">2017-11-28T09:51:00Z</dcterms:created>
  <dcterms:modified xsi:type="dcterms:W3CDTF">2017-11-28T09:54:00Z</dcterms:modified>
</cp:coreProperties>
</file>